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0" w:firstLine="0"/>
        <w:rPr>
          <w:rFonts w:ascii="Verdana" w:cs="Verdana" w:eastAsia="Verdana" w:hAnsi="Verdana"/>
          <w:b w:val="1"/>
          <w:sz w:val="29"/>
          <w:szCs w:val="29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L)     SVANTAGGIO SOCIO-CULTURALE O ECONOMICO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" w:before="10"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" w:before="10"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alunno/a                                                                                                                   data</w:t>
      </w:r>
    </w:p>
    <w:p w:rsidR="00000000" w:rsidDel="00000000" w:rsidP="00000000" w:rsidRDefault="00000000" w:rsidRPr="00000000" w14:paraId="00000004">
      <w:pPr>
        <w:widowControl w:val="0"/>
        <w:spacing w:after="1" w:before="10"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0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"/>
        <w:gridCol w:w="6760"/>
        <w:gridCol w:w="780"/>
        <w:gridCol w:w="780"/>
        <w:gridCol w:w="780"/>
        <w:gridCol w:w="780"/>
        <w:tblGridChange w:id="0">
          <w:tblGrid>
            <w:gridCol w:w="460"/>
            <w:gridCol w:w="6760"/>
            <w:gridCol w:w="780"/>
            <w:gridCol w:w="780"/>
            <w:gridCol w:w="780"/>
            <w:gridCol w:w="78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gridSpan w:val="2"/>
            <w:shd w:fill="daedf3" w:val="clear"/>
          </w:tcPr>
          <w:p w:rsidR="00000000" w:rsidDel="00000000" w:rsidP="00000000" w:rsidRDefault="00000000" w:rsidRPr="00000000" w14:paraId="00000005">
            <w:pPr>
              <w:widowControl w:val="0"/>
              <w:spacing w:line="339" w:lineRule="auto"/>
              <w:ind w:left="0" w:right="2732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Area socio-economico-culturale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339" w:lineRule="auto"/>
              <w:ind w:left="0" w:right="2732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l’alunno/a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08">
            <w:pPr>
              <w:widowControl w:val="0"/>
              <w:spacing w:line="266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Sempre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09">
            <w:pPr>
              <w:widowControl w:val="0"/>
              <w:spacing w:line="266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Spesso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0A">
            <w:pPr>
              <w:widowControl w:val="0"/>
              <w:spacing w:line="266" w:lineRule="auto"/>
              <w:ind w:left="0" w:right="162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Qualche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8.00000000000006" w:lineRule="auto"/>
              <w:ind w:left="168" w:right="155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volta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0C">
            <w:pPr>
              <w:widowControl w:val="0"/>
              <w:spacing w:line="266" w:lineRule="auto"/>
              <w:ind w:left="0" w:right="36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before="1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è sostenuto/a nello svolgimento dei compiti a casa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67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Proviene da un altro Paese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91.99999999999994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91.99999999999994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widowControl w:val="0"/>
              <w:spacing w:line="291.99999999999994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si quale: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  a scuola i necessari materiali scolastici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67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67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 cura dei materiali scolastici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 un’igiene personale adeguata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before="2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before="2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suo percorso è seguito dai servizi sociali e dal Tribunale dei Minori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before="3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before="3" w:line="240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spacing w:line="26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6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Vive in una casa famiglia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È affidato ad altre figure parentali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before="2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before="2" w:line="240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widowControl w:val="0"/>
              <w:spacing w:before="2" w:line="240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si quali :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Appartiene ad un ambiente economicamente svantaggiato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before="2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before="2" w:line="240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Appartiene ad un ambiente culturalmente svantaggiato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before="2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before="2" w:line="240" w:lineRule="auto"/>
              <w:ind w:left="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0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"/>
        <w:gridCol w:w="6760"/>
        <w:gridCol w:w="780"/>
        <w:gridCol w:w="789.9999999999994"/>
        <w:gridCol w:w="770.0000000000006"/>
        <w:gridCol w:w="780"/>
        <w:tblGridChange w:id="0">
          <w:tblGrid>
            <w:gridCol w:w="460"/>
            <w:gridCol w:w="6760"/>
            <w:gridCol w:w="780"/>
            <w:gridCol w:w="789.9999999999994"/>
            <w:gridCol w:w="770.0000000000006"/>
            <w:gridCol w:w="780"/>
          </w:tblGrid>
        </w:tblGridChange>
      </w:tblGrid>
      <w:tr>
        <w:trPr>
          <w:cantSplit w:val="0"/>
          <w:trHeight w:val="529.9999999999989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territorio dove vive offre luoghi di socialità e aggregazione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before="2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before="2" w:line="240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.999999999998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before="1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famiglia si avvale di luoghi di socialità e aggregazione offerti dal territorio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before="2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before="2" w:line="240" w:lineRule="auto"/>
              <w:ind w:left="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line="267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6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frequenza a scuola è regolare 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spacing w:line="267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67" w:lineRule="auto"/>
              <w:ind w:left="107" w:firstLine="0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frequenza è saltuaria*</w:t>
            </w: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widowControl w:val="0"/>
              <w:spacing w:line="291.99999999999994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spacing w:line="26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66" w:lineRule="auto"/>
              <w:ind w:left="107" w:firstLine="0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frequenza è irregolare*</w:t>
            </w: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Esclusi i periodi di malattia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saltuaria   (frequenti giorni alterni di assenza settimanali)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irregolare (manca per periodi prolungati)    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Segnalare dopo 20 giorni di assenza nel primo quadrimestre,  massimo 50 giorni di assenza in tutto l’anno (nella scuola dell’obbligo) 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Data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FIRMA INSEGNANTI</w:t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……………………………………………………….                                                         …………………………………………………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sz w:val="24"/>
          <w:szCs w:val="24"/>
          <w:highlight w:val="gree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3PXihrtAukdrvO/qOdh+64rA4g==">AMUW2mVMRrFCKJHXOpMR7MYvVONYzdamkeJxKhd3RT5jMClx11N7+WYhR9FL+OJywtyxkxxSYE63zFMkiaWsaVVcbXeC+jYnCgKGbrVEruS4Layf4aSK8zk=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